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C1" w:rsidRDefault="00830FC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0FC1" w:rsidRDefault="00830FC1">
      <w:pPr>
        <w:pStyle w:val="ConsPlusNormal"/>
        <w:jc w:val="both"/>
        <w:outlineLvl w:val="0"/>
      </w:pPr>
    </w:p>
    <w:p w:rsidR="00830FC1" w:rsidRDefault="00830FC1">
      <w:pPr>
        <w:pStyle w:val="ConsPlusNormal"/>
        <w:outlineLvl w:val="0"/>
      </w:pPr>
      <w:r>
        <w:t>Зарегистрировано в Минюсте России 24 октября 2014 г. N 34440</w:t>
      </w:r>
    </w:p>
    <w:p w:rsidR="00830FC1" w:rsidRDefault="00830F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0FC1" w:rsidRDefault="00830FC1">
      <w:pPr>
        <w:pStyle w:val="ConsPlusNormal"/>
        <w:jc w:val="both"/>
      </w:pPr>
    </w:p>
    <w:p w:rsidR="00830FC1" w:rsidRDefault="00830FC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830FC1" w:rsidRDefault="00830FC1">
      <w:pPr>
        <w:pStyle w:val="ConsPlusTitle"/>
        <w:jc w:val="center"/>
      </w:pPr>
    </w:p>
    <w:p w:rsidR="00830FC1" w:rsidRDefault="00830FC1">
      <w:pPr>
        <w:pStyle w:val="ConsPlusTitle"/>
        <w:jc w:val="center"/>
      </w:pPr>
      <w:r>
        <w:t>ПРИКАЗ</w:t>
      </w:r>
    </w:p>
    <w:p w:rsidR="00830FC1" w:rsidRDefault="00830FC1">
      <w:pPr>
        <w:pStyle w:val="ConsPlusTitle"/>
        <w:jc w:val="center"/>
      </w:pPr>
      <w:r>
        <w:t>от 25 августа 2014 г. N 1044</w:t>
      </w:r>
    </w:p>
    <w:p w:rsidR="00830FC1" w:rsidRDefault="00830FC1">
      <w:pPr>
        <w:pStyle w:val="ConsPlusTitle"/>
        <w:jc w:val="center"/>
      </w:pPr>
    </w:p>
    <w:p w:rsidR="00830FC1" w:rsidRDefault="00830FC1">
      <w:pPr>
        <w:pStyle w:val="ConsPlusTitle"/>
        <w:jc w:val="center"/>
      </w:pPr>
      <w:r>
        <w:t>ОБ УТВЕРЖДЕНИИ</w:t>
      </w:r>
    </w:p>
    <w:p w:rsidR="00830FC1" w:rsidRDefault="00830FC1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830FC1" w:rsidRDefault="00830FC1">
      <w:pPr>
        <w:pStyle w:val="ConsPlusTitle"/>
        <w:jc w:val="center"/>
      </w:pPr>
      <w:r>
        <w:t>ВЫСШЕГО ОБРАЗОВАНИЯ ПО СПЕЦИАЛЬНОСТИ 31.08.02</w:t>
      </w:r>
    </w:p>
    <w:p w:rsidR="00830FC1" w:rsidRDefault="00830FC1">
      <w:pPr>
        <w:pStyle w:val="ConsPlusTitle"/>
        <w:jc w:val="center"/>
      </w:pPr>
      <w:proofErr w:type="gramStart"/>
      <w:r>
        <w:t>АНЕСТЕЗИОЛОГИЯ - РЕАНИМАТОЛОГИЯ (УРОВЕНЬ</w:t>
      </w:r>
      <w:proofErr w:type="gramEnd"/>
    </w:p>
    <w:p w:rsidR="00830FC1" w:rsidRDefault="00830FC1">
      <w:pPr>
        <w:pStyle w:val="ConsPlusTitle"/>
        <w:jc w:val="center"/>
      </w:pPr>
      <w:proofErr w:type="gramStart"/>
      <w:r>
        <w:t>ПОДГОТОВКИ КАДРОВ ВЫСШЕЙ КВАЛИФИКАЦИИ)</w:t>
      </w:r>
      <w:proofErr w:type="gramEnd"/>
    </w:p>
    <w:p w:rsidR="00830FC1" w:rsidRDefault="00830FC1">
      <w:pPr>
        <w:pStyle w:val="ConsPlusNormal"/>
        <w:jc w:val="both"/>
      </w:pPr>
    </w:p>
    <w:p w:rsidR="00830FC1" w:rsidRDefault="00830FC1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31.08.02 Анестезиология - реаниматология (уровень подготовки кадров высшей квалификации).</w:t>
      </w:r>
    </w:p>
    <w:p w:rsidR="00830FC1" w:rsidRDefault="00830FC1">
      <w:pPr>
        <w:pStyle w:val="ConsPlusNormal"/>
        <w:jc w:val="both"/>
      </w:pPr>
    </w:p>
    <w:p w:rsidR="00830FC1" w:rsidRDefault="00830FC1">
      <w:pPr>
        <w:pStyle w:val="ConsPlusNormal"/>
        <w:jc w:val="right"/>
      </w:pPr>
      <w:r>
        <w:t>Министр</w:t>
      </w:r>
    </w:p>
    <w:p w:rsidR="00830FC1" w:rsidRDefault="00830FC1">
      <w:pPr>
        <w:pStyle w:val="ConsPlusNormal"/>
        <w:jc w:val="right"/>
      </w:pPr>
      <w:r>
        <w:t>Д.В.ЛИВАНОВ</w:t>
      </w:r>
    </w:p>
    <w:p w:rsidR="00830FC1" w:rsidRDefault="00830FC1">
      <w:pPr>
        <w:pStyle w:val="ConsPlusNormal"/>
        <w:jc w:val="both"/>
      </w:pPr>
    </w:p>
    <w:p w:rsidR="00830FC1" w:rsidRDefault="00830FC1">
      <w:pPr>
        <w:pStyle w:val="ConsPlusNormal"/>
        <w:jc w:val="both"/>
      </w:pPr>
    </w:p>
    <w:p w:rsidR="00830FC1" w:rsidRDefault="00830FC1">
      <w:pPr>
        <w:pStyle w:val="ConsPlusNormal"/>
        <w:jc w:val="both"/>
      </w:pPr>
    </w:p>
    <w:p w:rsidR="00830FC1" w:rsidRDefault="00830FC1">
      <w:pPr>
        <w:pStyle w:val="ConsPlusNormal"/>
        <w:jc w:val="both"/>
      </w:pPr>
    </w:p>
    <w:p w:rsidR="00830FC1" w:rsidRDefault="00830FC1">
      <w:pPr>
        <w:pStyle w:val="ConsPlusNormal"/>
        <w:jc w:val="both"/>
      </w:pPr>
    </w:p>
    <w:p w:rsidR="00830FC1" w:rsidRDefault="00830FC1">
      <w:pPr>
        <w:pStyle w:val="ConsPlusNormal"/>
        <w:jc w:val="right"/>
        <w:outlineLvl w:val="0"/>
      </w:pPr>
      <w:r>
        <w:t>Приложение</w:t>
      </w:r>
    </w:p>
    <w:p w:rsidR="00830FC1" w:rsidRDefault="00830FC1">
      <w:pPr>
        <w:pStyle w:val="ConsPlusNormal"/>
        <w:jc w:val="both"/>
      </w:pPr>
    </w:p>
    <w:p w:rsidR="00830FC1" w:rsidRDefault="00830FC1">
      <w:pPr>
        <w:pStyle w:val="ConsPlusNormal"/>
        <w:jc w:val="right"/>
      </w:pPr>
      <w:r>
        <w:t>Утвержден</w:t>
      </w:r>
    </w:p>
    <w:p w:rsidR="00830FC1" w:rsidRDefault="00830FC1">
      <w:pPr>
        <w:pStyle w:val="ConsPlusNormal"/>
        <w:jc w:val="right"/>
      </w:pPr>
      <w:r>
        <w:t>приказом Министерства образования</w:t>
      </w:r>
    </w:p>
    <w:p w:rsidR="00830FC1" w:rsidRDefault="00830FC1">
      <w:pPr>
        <w:pStyle w:val="ConsPlusNormal"/>
        <w:jc w:val="right"/>
      </w:pPr>
      <w:r>
        <w:t>и науки Российской Федерации</w:t>
      </w:r>
    </w:p>
    <w:p w:rsidR="00830FC1" w:rsidRDefault="00830FC1">
      <w:pPr>
        <w:pStyle w:val="ConsPlusNormal"/>
        <w:jc w:val="right"/>
      </w:pPr>
      <w:r>
        <w:t>от 25 августа 2014 г. N 1044</w:t>
      </w:r>
    </w:p>
    <w:p w:rsidR="00830FC1" w:rsidRDefault="00830FC1">
      <w:pPr>
        <w:pStyle w:val="ConsPlusNormal"/>
        <w:jc w:val="both"/>
      </w:pPr>
    </w:p>
    <w:p w:rsidR="00830FC1" w:rsidRDefault="00830FC1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830FC1" w:rsidRDefault="00830FC1">
      <w:pPr>
        <w:pStyle w:val="ConsPlusTitle"/>
        <w:jc w:val="center"/>
      </w:pPr>
      <w:r>
        <w:t>ВЫСШЕГО ОБРАЗОВАНИЯ</w:t>
      </w:r>
    </w:p>
    <w:p w:rsidR="00830FC1" w:rsidRDefault="00830FC1">
      <w:pPr>
        <w:pStyle w:val="ConsPlusTitle"/>
        <w:jc w:val="center"/>
      </w:pPr>
    </w:p>
    <w:p w:rsidR="00830FC1" w:rsidRDefault="00830FC1">
      <w:pPr>
        <w:pStyle w:val="ConsPlusTitle"/>
        <w:jc w:val="center"/>
      </w:pPr>
      <w:r>
        <w:t>УРОВЕНЬ ВЫСШЕГО ОБРАЗОВАНИЯ</w:t>
      </w:r>
    </w:p>
    <w:p w:rsidR="00830FC1" w:rsidRDefault="00830FC1">
      <w:pPr>
        <w:pStyle w:val="ConsPlusTitle"/>
        <w:jc w:val="center"/>
      </w:pPr>
      <w:r>
        <w:t>ПОДГОТОВКА КАДРОВ ВЫСШЕЙ КВАЛИФИКАЦИИ</w:t>
      </w:r>
    </w:p>
    <w:p w:rsidR="00830FC1" w:rsidRDefault="00830FC1">
      <w:pPr>
        <w:pStyle w:val="ConsPlusTitle"/>
        <w:jc w:val="center"/>
      </w:pPr>
    </w:p>
    <w:p w:rsidR="00830FC1" w:rsidRDefault="00830FC1">
      <w:pPr>
        <w:pStyle w:val="ConsPlusTitle"/>
        <w:jc w:val="center"/>
      </w:pPr>
      <w:r>
        <w:t>СПЕЦИАЛЬНОСТЬ</w:t>
      </w:r>
    </w:p>
    <w:p w:rsidR="00830FC1" w:rsidRDefault="00830FC1">
      <w:pPr>
        <w:pStyle w:val="ConsPlusTitle"/>
        <w:jc w:val="center"/>
      </w:pPr>
      <w:r>
        <w:t>31.08.02 АНЕСТЕЗИОЛОГИЯ - РЕАНИМАТОЛОГИЯ</w:t>
      </w:r>
    </w:p>
    <w:p w:rsidR="00830FC1" w:rsidRDefault="00830FC1">
      <w:pPr>
        <w:pStyle w:val="ConsPlusNormal"/>
        <w:jc w:val="center"/>
      </w:pPr>
    </w:p>
    <w:p w:rsidR="00830FC1" w:rsidRDefault="00830FC1">
      <w:pPr>
        <w:pStyle w:val="ConsPlusNormal"/>
        <w:jc w:val="center"/>
        <w:outlineLvl w:val="1"/>
      </w:pPr>
      <w:r>
        <w:t>I. ОБЛАСТЬ ПРИМЕНЕНИЯ</w:t>
      </w:r>
    </w:p>
    <w:p w:rsidR="00830FC1" w:rsidRDefault="00830FC1">
      <w:pPr>
        <w:pStyle w:val="ConsPlusNormal"/>
        <w:jc w:val="both"/>
      </w:pPr>
    </w:p>
    <w:p w:rsidR="00830FC1" w:rsidRDefault="00830FC1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31.08.02 Анестезиология - реаниматология (далее соответственно - программа ординатуры, специальность).</w:t>
      </w:r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jc w:val="center"/>
        <w:outlineLvl w:val="1"/>
      </w:pPr>
      <w:r>
        <w:t>II. ИСПОЛЬЗУЕМЫЕ СОКРАЩЕНИЯ</w:t>
      </w:r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УК - универсальные компетенции;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ПК - профессиональные компетенции;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jc w:val="center"/>
        <w:outlineLvl w:val="1"/>
      </w:pPr>
      <w:r>
        <w:t>III. ХАРАКТЕРИСТИКА СПЕЦИАЛЬНОСТИ</w:t>
      </w:r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Обучение по программе</w:t>
      </w:r>
      <w:proofErr w:type="gramEnd"/>
      <w:r>
        <w:t xml:space="preserve"> ординатуры в организациях осуществляется в очной форме обучения.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3.3. Срок получения образования по программе ординатуры: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830FC1" w:rsidRDefault="00830FC1">
      <w:pPr>
        <w:pStyle w:val="ConsPlusNormal"/>
        <w:spacing w:before="22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</w:t>
      </w:r>
      <w:proofErr w:type="gramStart"/>
      <w:r>
        <w:t>обучении</w:t>
      </w:r>
      <w:proofErr w:type="gramEnd"/>
      <w:r>
        <w:t xml:space="preserve"> по индивидуальному учебному плану не может составлять более 75 з.е.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3.4. 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</w:t>
      </w:r>
      <w:proofErr w:type="gramStart"/>
      <w:r>
        <w:t>подготовки</w:t>
      </w:r>
      <w:proofErr w:type="gramEnd"/>
      <w:r>
        <w:t xml:space="preserve">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 </w:t>
      </w:r>
      <w:proofErr w:type="gramStart"/>
      <w:r>
        <w:t>N 30304), а также государственной итоговой аттестации.</w:t>
      </w:r>
      <w:proofErr w:type="gramEnd"/>
    </w:p>
    <w:p w:rsidR="00830FC1" w:rsidRDefault="00830FC1">
      <w:pPr>
        <w:pStyle w:val="ConsPlusNormal"/>
        <w:spacing w:before="220"/>
        <w:ind w:firstLine="540"/>
        <w:jc w:val="both"/>
      </w:pPr>
      <w:r>
        <w:lastRenderedPageBreak/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830FC1" w:rsidRDefault="00830FC1">
      <w:pPr>
        <w:pStyle w:val="ConsPlusNormal"/>
        <w:jc w:val="center"/>
      </w:pPr>
      <w:r>
        <w:t>ВЫПУСКНИКОВ, ОСВОИВШИХ ПРОГРАММУ ОРДИНАТУРЫ</w:t>
      </w:r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население;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профилактическая;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диагностическая;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лечебная;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реабилитационная;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психолого-педагогическая;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организационно-управленческая.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профилактическая деятельность: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проведение профилактических медицинских осмотров, диспансеризации, диспансерного наблюдения;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lastRenderedPageBreak/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диагностика неотложных состояний;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диагностика беременности;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проведение медицинской экспертизы;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оказание специализированной медицинской помощи;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реабилитационная деятельность: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проведение медицинской реабилитации и санаторно-курортного лечения;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организация проведения медицинской экспертизы;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организация оценки качества оказания медицинской помощи пациентам;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ведение учетно-отчетной документации в медицинской организац</w:t>
      </w:r>
      <w:proofErr w:type="gramStart"/>
      <w:r>
        <w:t>ии и ее</w:t>
      </w:r>
      <w:proofErr w:type="gramEnd"/>
      <w:r>
        <w:t xml:space="preserve"> структурных подразделениях;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соблюдение основных требований информационной безопасности.</w:t>
      </w:r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lastRenderedPageBreak/>
        <w:t>5.2. Выпускник, освоивший программу ординатуры, должен обладать следующими универсальными компетенциями: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готовностью к абстрактному мышлению, анализу, синтезу (УК-1);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830FC1" w:rsidRDefault="00830FC1">
      <w:pPr>
        <w:pStyle w:val="ConsPlusNormal"/>
        <w:spacing w:before="22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830FC1" w:rsidRDefault="00830F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0FC1" w:rsidRDefault="00830FC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Части 13</w:t>
        </w:r>
      </w:hyperlink>
      <w:r>
        <w:t xml:space="preserve"> и </w:t>
      </w:r>
      <w:hyperlink r:id="rId8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 профилактическая деятельность: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>
        <w:t>влияния</w:t>
      </w:r>
      <w:proofErr w:type="gramEnd"/>
      <w:r>
        <w:t xml:space="preserve"> на здоровье человека факторов среды его обитания (ПК-1);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диагностическая деятельность: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лечебная деятельность: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готовность к применению комплекса анестезиологических и (или) реанимационных мероприятий (ПК-6);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lastRenderedPageBreak/>
        <w:t>реабилитационная деятельность: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психолого-педагогическая деятельность: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организационно-управленческая деятельность: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5.6. При разработке программы ординатуры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6.2. Программа ординатуры состоит из следующих блоков:</w:t>
      </w:r>
    </w:p>
    <w:p w:rsidR="00830FC1" w:rsidRDefault="00830FC1">
      <w:pPr>
        <w:pStyle w:val="ConsPlusNormal"/>
        <w:spacing w:before="220"/>
        <w:ind w:firstLine="540"/>
        <w:jc w:val="both"/>
      </w:pPr>
      <w:hyperlink w:anchor="P155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830FC1" w:rsidRDefault="00830FC1">
      <w:pPr>
        <w:pStyle w:val="ConsPlusNormal"/>
        <w:spacing w:before="220"/>
        <w:ind w:firstLine="540"/>
        <w:jc w:val="both"/>
      </w:pPr>
      <w:hyperlink w:anchor="P163" w:history="1">
        <w:r>
          <w:rPr>
            <w:color w:val="0000FF"/>
          </w:rPr>
          <w:t>Блок 2</w:t>
        </w:r>
      </w:hyperlink>
      <w:r>
        <w:t xml:space="preserve"> "Практики", относящийся как к базовой части программы, так и к ее вариативной части.</w:t>
      </w:r>
    </w:p>
    <w:p w:rsidR="00830FC1" w:rsidRDefault="00830FC1">
      <w:pPr>
        <w:pStyle w:val="ConsPlusNormal"/>
        <w:spacing w:before="220"/>
        <w:ind w:firstLine="540"/>
        <w:jc w:val="both"/>
      </w:pPr>
      <w:hyperlink w:anchor="P17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 "Врач-анестезиолог-реаниматолог".</w:t>
      </w:r>
    </w:p>
    <w:p w:rsidR="00830FC1" w:rsidRDefault="00830FC1">
      <w:pPr>
        <w:pStyle w:val="ConsPlusNormal"/>
        <w:jc w:val="both"/>
      </w:pPr>
    </w:p>
    <w:p w:rsidR="00830FC1" w:rsidRDefault="00830FC1">
      <w:pPr>
        <w:pStyle w:val="ConsPlusNormal"/>
        <w:jc w:val="center"/>
        <w:outlineLvl w:val="2"/>
      </w:pPr>
      <w:r>
        <w:t>Структура программы ординатуры</w:t>
      </w:r>
    </w:p>
    <w:p w:rsidR="00830FC1" w:rsidRDefault="00830FC1">
      <w:pPr>
        <w:pStyle w:val="ConsPlusNormal"/>
        <w:jc w:val="both"/>
      </w:pPr>
    </w:p>
    <w:p w:rsidR="00830FC1" w:rsidRDefault="00830FC1">
      <w:pPr>
        <w:pStyle w:val="ConsPlusNormal"/>
        <w:jc w:val="right"/>
      </w:pPr>
      <w:r>
        <w:t>Таблица</w:t>
      </w:r>
    </w:p>
    <w:p w:rsidR="00830FC1" w:rsidRDefault="00830FC1">
      <w:pPr>
        <w:pStyle w:val="ConsPlusNormal"/>
        <w:jc w:val="both"/>
      </w:pPr>
    </w:p>
    <w:p w:rsidR="00830FC1" w:rsidRDefault="00830FC1">
      <w:pPr>
        <w:sectPr w:rsidR="00830FC1" w:rsidSect="003229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07"/>
        <w:gridCol w:w="5575"/>
        <w:gridCol w:w="2652"/>
      </w:tblGrid>
      <w:tr w:rsidR="00830FC1">
        <w:tc>
          <w:tcPr>
            <w:tcW w:w="7082" w:type="dxa"/>
            <w:gridSpan w:val="2"/>
          </w:tcPr>
          <w:p w:rsidR="00830FC1" w:rsidRDefault="00830FC1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2652" w:type="dxa"/>
          </w:tcPr>
          <w:p w:rsidR="00830FC1" w:rsidRDefault="00830FC1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830FC1">
        <w:tc>
          <w:tcPr>
            <w:tcW w:w="1507" w:type="dxa"/>
          </w:tcPr>
          <w:p w:rsidR="00830FC1" w:rsidRDefault="00830FC1">
            <w:pPr>
              <w:pStyle w:val="ConsPlusNormal"/>
            </w:pPr>
            <w:bookmarkStart w:id="1" w:name="P155"/>
            <w:bookmarkEnd w:id="1"/>
            <w:r>
              <w:t>Блок 1</w:t>
            </w:r>
          </w:p>
        </w:tc>
        <w:tc>
          <w:tcPr>
            <w:tcW w:w="5575" w:type="dxa"/>
          </w:tcPr>
          <w:p w:rsidR="00830FC1" w:rsidRDefault="00830FC1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2652" w:type="dxa"/>
          </w:tcPr>
          <w:p w:rsidR="00830FC1" w:rsidRDefault="00830FC1">
            <w:pPr>
              <w:pStyle w:val="ConsPlusNormal"/>
              <w:jc w:val="center"/>
            </w:pPr>
            <w:r>
              <w:t>42 - 48</w:t>
            </w:r>
          </w:p>
        </w:tc>
      </w:tr>
      <w:tr w:rsidR="00830FC1">
        <w:tc>
          <w:tcPr>
            <w:tcW w:w="1507" w:type="dxa"/>
            <w:vMerge w:val="restart"/>
          </w:tcPr>
          <w:p w:rsidR="00830FC1" w:rsidRDefault="00830FC1">
            <w:pPr>
              <w:pStyle w:val="ConsPlusNormal"/>
            </w:pPr>
          </w:p>
        </w:tc>
        <w:tc>
          <w:tcPr>
            <w:tcW w:w="5575" w:type="dxa"/>
          </w:tcPr>
          <w:p w:rsidR="00830FC1" w:rsidRDefault="00830FC1">
            <w:pPr>
              <w:pStyle w:val="ConsPlusNormal"/>
            </w:pPr>
            <w:bookmarkStart w:id="2" w:name="P159"/>
            <w:bookmarkEnd w:id="2"/>
            <w:r>
              <w:t>Базовая часть</w:t>
            </w:r>
          </w:p>
        </w:tc>
        <w:tc>
          <w:tcPr>
            <w:tcW w:w="2652" w:type="dxa"/>
          </w:tcPr>
          <w:p w:rsidR="00830FC1" w:rsidRDefault="00830FC1">
            <w:pPr>
              <w:pStyle w:val="ConsPlusNormal"/>
              <w:jc w:val="center"/>
            </w:pPr>
            <w:r>
              <w:t>33 - 39</w:t>
            </w:r>
          </w:p>
        </w:tc>
      </w:tr>
      <w:tr w:rsidR="00830FC1">
        <w:tc>
          <w:tcPr>
            <w:tcW w:w="1507" w:type="dxa"/>
            <w:vMerge/>
          </w:tcPr>
          <w:p w:rsidR="00830FC1" w:rsidRDefault="00830FC1"/>
        </w:tc>
        <w:tc>
          <w:tcPr>
            <w:tcW w:w="5575" w:type="dxa"/>
          </w:tcPr>
          <w:p w:rsidR="00830FC1" w:rsidRDefault="00830FC1">
            <w:pPr>
              <w:pStyle w:val="ConsPlusNormal"/>
            </w:pPr>
            <w:bookmarkStart w:id="3" w:name="P161"/>
            <w:bookmarkEnd w:id="3"/>
            <w:r>
              <w:t>Вариативная часть</w:t>
            </w:r>
          </w:p>
        </w:tc>
        <w:tc>
          <w:tcPr>
            <w:tcW w:w="2652" w:type="dxa"/>
          </w:tcPr>
          <w:p w:rsidR="00830FC1" w:rsidRDefault="00830FC1">
            <w:pPr>
              <w:pStyle w:val="ConsPlusNormal"/>
              <w:jc w:val="center"/>
            </w:pPr>
            <w:r>
              <w:t>6 - 12</w:t>
            </w:r>
          </w:p>
        </w:tc>
      </w:tr>
      <w:tr w:rsidR="00830FC1">
        <w:tc>
          <w:tcPr>
            <w:tcW w:w="1507" w:type="dxa"/>
            <w:vMerge w:val="restart"/>
          </w:tcPr>
          <w:p w:rsidR="00830FC1" w:rsidRDefault="00830FC1">
            <w:pPr>
              <w:pStyle w:val="ConsPlusNormal"/>
            </w:pPr>
            <w:bookmarkStart w:id="4" w:name="P163"/>
            <w:bookmarkEnd w:id="4"/>
            <w:r>
              <w:t>Блок 2</w:t>
            </w:r>
          </w:p>
        </w:tc>
        <w:tc>
          <w:tcPr>
            <w:tcW w:w="5575" w:type="dxa"/>
          </w:tcPr>
          <w:p w:rsidR="00830FC1" w:rsidRDefault="00830FC1">
            <w:pPr>
              <w:pStyle w:val="ConsPlusNormal"/>
            </w:pPr>
            <w:r>
              <w:t>Практики</w:t>
            </w:r>
          </w:p>
        </w:tc>
        <w:tc>
          <w:tcPr>
            <w:tcW w:w="2652" w:type="dxa"/>
          </w:tcPr>
          <w:p w:rsidR="00830FC1" w:rsidRDefault="00830FC1">
            <w:pPr>
              <w:pStyle w:val="ConsPlusNormal"/>
              <w:jc w:val="center"/>
            </w:pPr>
            <w:r>
              <w:t>69 - 75</w:t>
            </w:r>
          </w:p>
        </w:tc>
      </w:tr>
      <w:tr w:rsidR="00830FC1">
        <w:tc>
          <w:tcPr>
            <w:tcW w:w="1507" w:type="dxa"/>
            <w:vMerge/>
          </w:tcPr>
          <w:p w:rsidR="00830FC1" w:rsidRDefault="00830FC1"/>
        </w:tc>
        <w:tc>
          <w:tcPr>
            <w:tcW w:w="5575" w:type="dxa"/>
          </w:tcPr>
          <w:p w:rsidR="00830FC1" w:rsidRDefault="00830FC1">
            <w:pPr>
              <w:pStyle w:val="ConsPlusNormal"/>
            </w:pPr>
            <w:r>
              <w:t>Базовая часть</w:t>
            </w:r>
          </w:p>
        </w:tc>
        <w:tc>
          <w:tcPr>
            <w:tcW w:w="2652" w:type="dxa"/>
          </w:tcPr>
          <w:p w:rsidR="00830FC1" w:rsidRDefault="00830FC1">
            <w:pPr>
              <w:pStyle w:val="ConsPlusNormal"/>
              <w:jc w:val="center"/>
            </w:pPr>
            <w:r>
              <w:t>60 - 66</w:t>
            </w:r>
          </w:p>
        </w:tc>
      </w:tr>
      <w:tr w:rsidR="00830FC1">
        <w:tc>
          <w:tcPr>
            <w:tcW w:w="1507" w:type="dxa"/>
            <w:vMerge/>
          </w:tcPr>
          <w:p w:rsidR="00830FC1" w:rsidRDefault="00830FC1"/>
        </w:tc>
        <w:tc>
          <w:tcPr>
            <w:tcW w:w="5575" w:type="dxa"/>
          </w:tcPr>
          <w:p w:rsidR="00830FC1" w:rsidRDefault="00830FC1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652" w:type="dxa"/>
          </w:tcPr>
          <w:p w:rsidR="00830FC1" w:rsidRDefault="00830FC1">
            <w:pPr>
              <w:pStyle w:val="ConsPlusNormal"/>
              <w:jc w:val="center"/>
            </w:pPr>
            <w:r>
              <w:t>6 - 12</w:t>
            </w:r>
          </w:p>
        </w:tc>
      </w:tr>
      <w:tr w:rsidR="00830FC1">
        <w:tc>
          <w:tcPr>
            <w:tcW w:w="1507" w:type="dxa"/>
            <w:vMerge w:val="restart"/>
          </w:tcPr>
          <w:p w:rsidR="00830FC1" w:rsidRDefault="00830FC1">
            <w:pPr>
              <w:pStyle w:val="ConsPlusNormal"/>
            </w:pPr>
            <w:bookmarkStart w:id="5" w:name="P170"/>
            <w:bookmarkEnd w:id="5"/>
            <w:r>
              <w:t>Блок 3</w:t>
            </w:r>
          </w:p>
        </w:tc>
        <w:tc>
          <w:tcPr>
            <w:tcW w:w="5575" w:type="dxa"/>
          </w:tcPr>
          <w:p w:rsidR="00830FC1" w:rsidRDefault="00830FC1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652" w:type="dxa"/>
          </w:tcPr>
          <w:p w:rsidR="00830FC1" w:rsidRDefault="00830FC1">
            <w:pPr>
              <w:pStyle w:val="ConsPlusNormal"/>
              <w:jc w:val="center"/>
            </w:pPr>
            <w:r>
              <w:t>3</w:t>
            </w:r>
          </w:p>
        </w:tc>
      </w:tr>
      <w:tr w:rsidR="00830FC1">
        <w:tc>
          <w:tcPr>
            <w:tcW w:w="1507" w:type="dxa"/>
            <w:vMerge/>
          </w:tcPr>
          <w:p w:rsidR="00830FC1" w:rsidRDefault="00830FC1"/>
        </w:tc>
        <w:tc>
          <w:tcPr>
            <w:tcW w:w="5575" w:type="dxa"/>
          </w:tcPr>
          <w:p w:rsidR="00830FC1" w:rsidRDefault="00830FC1">
            <w:pPr>
              <w:pStyle w:val="ConsPlusNormal"/>
            </w:pPr>
            <w:r>
              <w:t>Базовая часть</w:t>
            </w:r>
          </w:p>
        </w:tc>
        <w:tc>
          <w:tcPr>
            <w:tcW w:w="2652" w:type="dxa"/>
          </w:tcPr>
          <w:p w:rsidR="00830FC1" w:rsidRDefault="00830FC1">
            <w:pPr>
              <w:pStyle w:val="ConsPlusNormal"/>
              <w:jc w:val="center"/>
            </w:pPr>
            <w:r>
              <w:t>3</w:t>
            </w:r>
          </w:p>
        </w:tc>
      </w:tr>
      <w:tr w:rsidR="00830FC1">
        <w:tc>
          <w:tcPr>
            <w:tcW w:w="7082" w:type="dxa"/>
            <w:gridSpan w:val="2"/>
          </w:tcPr>
          <w:p w:rsidR="00830FC1" w:rsidRDefault="00830FC1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2652" w:type="dxa"/>
          </w:tcPr>
          <w:p w:rsidR="00830FC1" w:rsidRDefault="00830FC1">
            <w:pPr>
              <w:pStyle w:val="ConsPlusNormal"/>
              <w:jc w:val="center"/>
            </w:pPr>
            <w:r>
              <w:t>120</w:t>
            </w:r>
          </w:p>
        </w:tc>
      </w:tr>
    </w:tbl>
    <w:p w:rsidR="00830FC1" w:rsidRDefault="00830FC1">
      <w:pPr>
        <w:sectPr w:rsidR="00830FC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0FC1" w:rsidRDefault="00830FC1">
      <w:pPr>
        <w:pStyle w:val="ConsPlusNormal"/>
        <w:jc w:val="both"/>
      </w:pPr>
    </w:p>
    <w:p w:rsidR="00830FC1" w:rsidRDefault="00830FC1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6.4. Дисциплины (модули) по общественному здоровью и здравоохранению, педагогике, медицине чрезвычайных ситуаций, патологии реализуются в рамках </w:t>
      </w:r>
      <w:hyperlink w:anchor="P159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6.5.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830FC1" w:rsidRDefault="00830FC1">
      <w:pPr>
        <w:pStyle w:val="ConsPlusNormal"/>
        <w:spacing w:before="22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6.6. В </w:t>
      </w:r>
      <w:hyperlink w:anchor="P163" w:history="1">
        <w:r>
          <w:rPr>
            <w:color w:val="0000FF"/>
          </w:rPr>
          <w:t>Блок 2</w:t>
        </w:r>
      </w:hyperlink>
      <w:r>
        <w:t xml:space="preserve"> "Практики" входит производственная (клиническая) практика.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Способы проведения производственной (клинической) практики: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стационарная;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выездная.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6.7. В </w:t>
      </w:r>
      <w:hyperlink w:anchor="P17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подготовка к сдаче и сдача государственного экзамена.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</w:t>
      </w:r>
      <w:hyperlink w:anchor="P161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6.9. Количество часов, отведенных на занятия лекционного типа в целом по </w:t>
      </w:r>
      <w:hyperlink w:anchor="P155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lastRenderedPageBreak/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  <w:proofErr w:type="gramEnd"/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0FC1" w:rsidRDefault="00830FC1">
      <w:pPr>
        <w:pStyle w:val="ConsPlusNormal"/>
        <w:spacing w:before="220"/>
        <w:ind w:firstLine="540"/>
        <w:jc w:val="both"/>
      </w:pPr>
      <w:proofErr w:type="gramStart"/>
      <w:r>
        <w:t xml:space="preserve">&lt;1&gt;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lastRenderedPageBreak/>
        <w:t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30FC1" w:rsidRDefault="00830FC1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условиях гражданско-правового договора.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</w:t>
      </w:r>
      <w:r>
        <w:lastRenderedPageBreak/>
        <w:t>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7.3.1. Минимально необходимый для реализации программ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аудитории, оборудованные фантомной и симуляционной техникой, имитирующей медицинские манипуляции и вмешательства,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анатомический зал и (или) помещения, предусмотренные для работы с биологическими моделями;</w:t>
      </w:r>
    </w:p>
    <w:p w:rsidR="00830FC1" w:rsidRDefault="00830FC1">
      <w:pPr>
        <w:pStyle w:val="ConsPlusNormal"/>
        <w:spacing w:before="220"/>
        <w:ind w:firstLine="540"/>
        <w:jc w:val="both"/>
      </w:pPr>
      <w:proofErr w:type="gramStart"/>
      <w:r>
        <w:t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стетоскоп, фонендоскоп, термометр, медицинские весы, ростомер, противошоковый набор, набор и укладка для экстренных профилактических и лечебных мероприятий, электрокардиограф, облучатель бактерицидный, аппарат искусственной вентиляции легких, прикроватный монитор с центральной станцией и автоматическим включением сигнала тревоги, регистрирующий электрокардиограмму, артериальное давление</w:t>
      </w:r>
      <w:proofErr w:type="gramEnd"/>
      <w:r>
        <w:t xml:space="preserve">, </w:t>
      </w:r>
      <w:proofErr w:type="gramStart"/>
      <w:r>
        <w:t>частоту сердечных сокращений, частоту дыхания, насыщение гемоглобина кислородом, концентрацию углекислого газа в выдыхаемой смеси, температуру тела (два датчика), с функцией автономной работы, портативный электрокардиограф с функцией автономной работы, электроэнцефалограф, портативный аппарат искусственной вентиляции легких для транспортировки, дефибриллятор с функцией синхронизации, ингалятор, портативный пульсоксиметр, автоматический дозатор лекарственных веществ шприцевой, инфузомат, мобильная реанимационная тележка, переносной набор для оказания реанимационного пособия, отсасыватель послеоперационный</w:t>
      </w:r>
      <w:proofErr w:type="gramEnd"/>
      <w:r>
        <w:t xml:space="preserve">, </w:t>
      </w:r>
      <w:proofErr w:type="gramStart"/>
      <w:r>
        <w:t>аппарат для быстрого размораживания и подогрева свежезамороженной плазмы, аппарат для подогрева кровезаменителей и растворов, аквадистиллятор, аппарат для быстрого размораживания плазмы, аппарат для плазмафереза, аппарат для цитафереза, быстрозамораживатель для плазмы крови, весы медицинские (для взвешивания крови и ее компонентов), весы-помешиватели, весы для уравновешивания центрифужных стаканов, камера теплоизоляционная низкотемпературная для хранения свежезамороженной плазмы, комплект оборудования для глицеринизации и деглицеринизации эритроцитов, комплект оборудования</w:t>
      </w:r>
      <w:proofErr w:type="gramEnd"/>
      <w:r>
        <w:t xml:space="preserve"> </w:t>
      </w:r>
      <w:proofErr w:type="gramStart"/>
      <w:r>
        <w:t>для замораживания и хранения клеток, крови при сверхнизкой температуре, кресло донорское, плазмоэкстрактор (автоматический или механический (ручной), система инактивации вирусов в плазме крови, термостат для хранения тромбоцитов (в комплекте с тромбомиксером), устройства для запаивания трубок, контейнеры для заготовки и хранения крови, центрифуга рефрижераторная напольная, анализатор для определения портативный, весы-помешиватели для взятия крови мобильные) и расходным материалом в количестве, позволяющем обучающимся осваивать</w:t>
      </w:r>
      <w:proofErr w:type="gramEnd"/>
      <w:r>
        <w:t xml:space="preserve">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и не менее 25 экземпляров дополнительной литературы на 100 обучающихся.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830FC1" w:rsidRDefault="00830FC1">
      <w:pPr>
        <w:pStyle w:val="ConsPlusNormal"/>
        <w:ind w:firstLine="540"/>
        <w:jc w:val="both"/>
      </w:pPr>
    </w:p>
    <w:p w:rsidR="00830FC1" w:rsidRDefault="00830FC1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830FC1" w:rsidRDefault="00830FC1">
      <w:pPr>
        <w:pStyle w:val="ConsPlusNormal"/>
        <w:spacing w:before="220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830FC1" w:rsidRDefault="00830FC1">
      <w:pPr>
        <w:pStyle w:val="ConsPlusNormal"/>
        <w:jc w:val="both"/>
      </w:pPr>
    </w:p>
    <w:p w:rsidR="00830FC1" w:rsidRDefault="00830FC1">
      <w:pPr>
        <w:pStyle w:val="ConsPlusNormal"/>
        <w:jc w:val="both"/>
      </w:pPr>
    </w:p>
    <w:p w:rsidR="00830FC1" w:rsidRDefault="00830F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413A" w:rsidRDefault="00AE413A"/>
    <w:sectPr w:rsidR="00AE413A" w:rsidSect="008F396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830FC1"/>
    <w:rsid w:val="00830FC1"/>
    <w:rsid w:val="00AE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0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0F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6BA5561BA139A3E7147A98A92958A6BA17BE24D4BCD1341318F58EA3FFFF6319A1A92BCE9091743CCB1D87A32C715E4BAF23CA1E8B2B4CM3J" TargetMode="External"/><Relationship Id="rId13" Type="http://schemas.openxmlformats.org/officeDocument/2006/relationships/hyperlink" Target="consultantplus://offline/ref=6A256BA5561BA139A3E7147A98A92958A4B91BBA29D0BCD1341318F58EA3FFFF7119F9A529CE8F9175299D4CC24FM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256BA5561BA139A3E7147A98A92958A6BA17BE24D4BCD1341318F58EA3FFFF6319A1A92BCE91987D3CCB1D87A32C715E4BAF23CA1E8B2B4CM3J" TargetMode="External"/><Relationship Id="rId12" Type="http://schemas.openxmlformats.org/officeDocument/2006/relationships/hyperlink" Target="consultantplus://offline/ref=6A256BA5561BA139A3E7147A98A92958A4BA11B92DD2BCD1341318F58EA3FFFF6319A1A92BCF9190743CCB1D87A32C715E4BAF23CA1E8B2B4CM3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256BA5561BA139A3E7147A98A92958A4BE17BC2BD2BCD1341318F58EA3FFFF6319A1A92BCF91917D3CCB1D87A32C715E4BAF23CA1E8B2B4CM3J" TargetMode="External"/><Relationship Id="rId11" Type="http://schemas.openxmlformats.org/officeDocument/2006/relationships/hyperlink" Target="consultantplus://offline/ref=6A256BA5561BA139A3E7147A98A92958A7B315B429DDBCD1341318F58EA3FFFF7119F9A529CE8F9175299D4CC24FMFJ" TargetMode="External"/><Relationship Id="rId5" Type="http://schemas.openxmlformats.org/officeDocument/2006/relationships/hyperlink" Target="consultantplus://offline/ref=6A256BA5561BA139A3E7147A98A92958A7B314BB2DDCBCD1341318F58EA3FFFF6319A1A92BCF9195763CCB1D87A32C715E4BAF23CA1E8B2B4CM3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256BA5561BA139A3E7147A98A92958A6BA10BA25D2BCD1341318F58EA3FFFF7119F9A529CE8F9175299D4CC24FM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256BA5561BA139A3E7147A98A92958A4BE12B42BDDBCD1341318F58EA3FFFF7119F9A529CE8F9175299D4CC24FMFJ" TargetMode="External"/><Relationship Id="rId14" Type="http://schemas.openxmlformats.org/officeDocument/2006/relationships/hyperlink" Target="consultantplus://offline/ref=6A256BA5561BA139A3E7147A98A92958A4BE11BC2CD4BCD1341318F58EA3FFFF6319A1A92BCF9190763CCB1D87A32C715E4BAF23CA1E8B2B4C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4666</Words>
  <Characters>26599</Characters>
  <Application>Microsoft Office Word</Application>
  <DocSecurity>0</DocSecurity>
  <Lines>221</Lines>
  <Paragraphs>62</Paragraphs>
  <ScaleCrop>false</ScaleCrop>
  <Company/>
  <LinksUpToDate>false</LinksUpToDate>
  <CharactersWithSpaces>31203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troitsky</dc:creator>
  <cp:lastModifiedBy>troitsky</cp:lastModifiedBy>
  <cp:revision>1</cp:revision>
  <dcterms:created xsi:type="dcterms:W3CDTF">2019-01-21T09:12:00Z</dcterms:created>
  <dcterms:modified xsi:type="dcterms:W3CDTF">2019-01-21T09:13:00Z</dcterms:modified>
</cp:coreProperties>
</file>